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1ACE" w:rsidRPr="006F3985" w:rsidRDefault="006F3985" w:rsidP="006F398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  <w:r w:rsidRPr="006F3985">
        <w:rPr>
          <w:rFonts w:ascii="Times New Roman" w:hAnsi="Times New Roman" w:cs="Times New Roman"/>
          <w:b/>
          <w:bCs/>
          <w:sz w:val="28"/>
          <w:szCs w:val="28"/>
          <w:lang w:val="sk-SK"/>
        </w:rPr>
        <w:t>Učebné osnovy – všeobecná časť</w:t>
      </w:r>
    </w:p>
    <w:p w:rsidR="006F3985" w:rsidRDefault="006F3985" w:rsidP="005E1A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365F92"/>
          <w:sz w:val="28"/>
          <w:szCs w:val="28"/>
          <w:lang w:val="sk-SK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5E1ACE" w:rsidTr="009B7BA5">
        <w:tc>
          <w:tcPr>
            <w:tcW w:w="4606" w:type="dxa"/>
          </w:tcPr>
          <w:p w:rsidR="005E1ACE" w:rsidRPr="00E47587" w:rsidRDefault="005E1ACE" w:rsidP="009B7B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k-SK"/>
              </w:rPr>
            </w:pPr>
            <w:r w:rsidRPr="00E47587">
              <w:rPr>
                <w:rFonts w:ascii="Times New Roman" w:hAnsi="Times New Roman" w:cs="Times New Roman"/>
                <w:sz w:val="28"/>
                <w:szCs w:val="28"/>
                <w:lang w:val="sk-SK"/>
              </w:rPr>
              <w:t>Názov predmetu</w:t>
            </w:r>
          </w:p>
        </w:tc>
        <w:tc>
          <w:tcPr>
            <w:tcW w:w="4606" w:type="dxa"/>
          </w:tcPr>
          <w:p w:rsidR="005E1ACE" w:rsidRPr="00E47587" w:rsidRDefault="005E1ACE" w:rsidP="009B7B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k-SK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sk-SK"/>
              </w:rPr>
              <w:t>Technika</w:t>
            </w:r>
          </w:p>
        </w:tc>
      </w:tr>
      <w:tr w:rsidR="005E1ACE" w:rsidTr="009B7BA5">
        <w:tc>
          <w:tcPr>
            <w:tcW w:w="4606" w:type="dxa"/>
          </w:tcPr>
          <w:p w:rsidR="005E1ACE" w:rsidRDefault="005E1ACE" w:rsidP="009B7B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365F92"/>
                <w:sz w:val="28"/>
                <w:szCs w:val="28"/>
                <w:lang w:val="sk-SK"/>
              </w:rPr>
            </w:pPr>
            <w:r w:rsidRPr="00B977D4">
              <w:rPr>
                <w:rFonts w:ascii="Times New Roman" w:hAnsi="Times New Roman" w:cs="Times New Roman"/>
                <w:color w:val="000000"/>
                <w:sz w:val="28"/>
                <w:szCs w:val="28"/>
                <w:lang w:val="sk-SK"/>
              </w:rPr>
              <w:t>Vzdelávacia oblasť</w:t>
            </w:r>
          </w:p>
        </w:tc>
        <w:tc>
          <w:tcPr>
            <w:tcW w:w="4606" w:type="dxa"/>
          </w:tcPr>
          <w:p w:rsidR="005E1ACE" w:rsidRDefault="005E1ACE" w:rsidP="009B7B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365F92"/>
                <w:sz w:val="28"/>
                <w:szCs w:val="28"/>
                <w:lang w:val="sk-SK"/>
              </w:rPr>
            </w:pPr>
            <w:r w:rsidRPr="00B977D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sk-SK"/>
              </w:rPr>
              <w:t>Človek a</w:t>
            </w:r>
            <w:r w:rsidR="00A112C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sk-SK"/>
              </w:rPr>
              <w:t> svet práce</w:t>
            </w:r>
          </w:p>
        </w:tc>
      </w:tr>
      <w:tr w:rsidR="005E1ACE" w:rsidTr="009B7BA5">
        <w:tc>
          <w:tcPr>
            <w:tcW w:w="4606" w:type="dxa"/>
          </w:tcPr>
          <w:p w:rsidR="005E1ACE" w:rsidRDefault="005E1ACE" w:rsidP="009B7B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365F92"/>
                <w:sz w:val="28"/>
                <w:szCs w:val="28"/>
                <w:lang w:val="sk-SK"/>
              </w:rPr>
            </w:pPr>
            <w:r w:rsidRPr="00B977D4">
              <w:rPr>
                <w:rFonts w:ascii="Times New Roman" w:hAnsi="Times New Roman" w:cs="Times New Roman"/>
                <w:color w:val="000000"/>
                <w:sz w:val="28"/>
                <w:szCs w:val="28"/>
                <w:lang w:val="sk-SK"/>
              </w:rPr>
              <w:t>Stupeň vzdelania</w:t>
            </w:r>
          </w:p>
        </w:tc>
        <w:tc>
          <w:tcPr>
            <w:tcW w:w="4606" w:type="dxa"/>
          </w:tcPr>
          <w:p w:rsidR="005E1ACE" w:rsidRDefault="005E1ACE" w:rsidP="009B7B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365F92"/>
                <w:sz w:val="28"/>
                <w:szCs w:val="28"/>
                <w:lang w:val="sk-SK"/>
              </w:rPr>
            </w:pPr>
            <w:r w:rsidRPr="00B977D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sk-SK"/>
              </w:rPr>
              <w:t>ISCED 2- nižšie sekundárne vzdelávanie</w:t>
            </w:r>
          </w:p>
        </w:tc>
      </w:tr>
      <w:tr w:rsidR="005E1ACE" w:rsidTr="009B7BA5">
        <w:tc>
          <w:tcPr>
            <w:tcW w:w="4606" w:type="dxa"/>
          </w:tcPr>
          <w:p w:rsidR="005E1ACE" w:rsidRDefault="005E1ACE" w:rsidP="009B7B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365F92"/>
                <w:sz w:val="28"/>
                <w:szCs w:val="28"/>
                <w:lang w:val="sk-SK"/>
              </w:rPr>
            </w:pPr>
            <w:r w:rsidRPr="00B977D4">
              <w:rPr>
                <w:rFonts w:ascii="Times New Roman" w:hAnsi="Times New Roman" w:cs="Times New Roman"/>
                <w:color w:val="000000"/>
                <w:sz w:val="28"/>
                <w:szCs w:val="28"/>
                <w:lang w:val="sk-SK"/>
              </w:rPr>
              <w:t>Ročník</w:t>
            </w:r>
          </w:p>
        </w:tc>
        <w:tc>
          <w:tcPr>
            <w:tcW w:w="4606" w:type="dxa"/>
          </w:tcPr>
          <w:p w:rsidR="005E1ACE" w:rsidRDefault="005E1ACE" w:rsidP="009B7B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365F92"/>
                <w:sz w:val="28"/>
                <w:szCs w:val="28"/>
                <w:lang w:val="sk-SK"/>
              </w:rPr>
            </w:pPr>
            <w:r w:rsidRPr="00B977D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sk-SK"/>
              </w:rPr>
              <w:t>Piaty</w:t>
            </w:r>
          </w:p>
        </w:tc>
      </w:tr>
      <w:tr w:rsidR="005E1ACE" w:rsidTr="009B7BA5">
        <w:tc>
          <w:tcPr>
            <w:tcW w:w="4606" w:type="dxa"/>
          </w:tcPr>
          <w:p w:rsidR="005E1ACE" w:rsidRDefault="005E1ACE" w:rsidP="009B7B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365F92"/>
                <w:sz w:val="28"/>
                <w:szCs w:val="28"/>
                <w:lang w:val="sk-SK"/>
              </w:rPr>
            </w:pPr>
            <w:r w:rsidRPr="00B977D4">
              <w:rPr>
                <w:rFonts w:ascii="Times New Roman" w:hAnsi="Times New Roman" w:cs="Times New Roman"/>
                <w:color w:val="000000"/>
                <w:sz w:val="28"/>
                <w:szCs w:val="28"/>
                <w:lang w:val="sk-SK"/>
              </w:rPr>
              <w:t>Časová dotácia</w:t>
            </w:r>
          </w:p>
        </w:tc>
        <w:tc>
          <w:tcPr>
            <w:tcW w:w="4606" w:type="dxa"/>
          </w:tcPr>
          <w:p w:rsidR="005E1ACE" w:rsidRPr="00E47587" w:rsidRDefault="006F3985" w:rsidP="009B7B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k-SK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sk-SK"/>
              </w:rPr>
              <w:t>1 hodina</w:t>
            </w:r>
            <w:r w:rsidR="005E1ACE" w:rsidRPr="00E4758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sk-SK"/>
              </w:rPr>
              <w:t xml:space="preserve"> týždenne/33 hodín ročne</w:t>
            </w:r>
          </w:p>
        </w:tc>
      </w:tr>
      <w:tr w:rsidR="005E1ACE" w:rsidTr="009B7BA5">
        <w:tc>
          <w:tcPr>
            <w:tcW w:w="4606" w:type="dxa"/>
          </w:tcPr>
          <w:p w:rsidR="005E1ACE" w:rsidRDefault="005E1ACE" w:rsidP="009B7B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365F92"/>
                <w:sz w:val="28"/>
                <w:szCs w:val="28"/>
                <w:lang w:val="sk-SK"/>
              </w:rPr>
            </w:pPr>
            <w:r w:rsidRPr="00B977D4">
              <w:rPr>
                <w:rFonts w:ascii="Times New Roman" w:hAnsi="Times New Roman" w:cs="Times New Roman"/>
                <w:color w:val="000000"/>
                <w:sz w:val="28"/>
                <w:szCs w:val="28"/>
                <w:lang w:val="sk-SK"/>
              </w:rPr>
              <w:t>Forma štúdia</w:t>
            </w:r>
          </w:p>
        </w:tc>
        <w:tc>
          <w:tcPr>
            <w:tcW w:w="4606" w:type="dxa"/>
          </w:tcPr>
          <w:p w:rsidR="005E1ACE" w:rsidRDefault="005E1ACE" w:rsidP="009B7B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365F92"/>
                <w:sz w:val="28"/>
                <w:szCs w:val="28"/>
                <w:lang w:val="sk-SK"/>
              </w:rPr>
            </w:pPr>
            <w:r w:rsidRPr="00B977D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sk-SK"/>
              </w:rPr>
              <w:t>denná</w:t>
            </w:r>
          </w:p>
        </w:tc>
      </w:tr>
      <w:tr w:rsidR="005E1ACE" w:rsidTr="009B7BA5">
        <w:tc>
          <w:tcPr>
            <w:tcW w:w="4606" w:type="dxa"/>
          </w:tcPr>
          <w:p w:rsidR="005E1ACE" w:rsidRDefault="005E1ACE" w:rsidP="009B7B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365F92"/>
                <w:sz w:val="28"/>
                <w:szCs w:val="28"/>
                <w:lang w:val="sk-SK"/>
              </w:rPr>
            </w:pPr>
            <w:r w:rsidRPr="00B977D4">
              <w:rPr>
                <w:rFonts w:ascii="Times New Roman" w:hAnsi="Times New Roman" w:cs="Times New Roman"/>
                <w:color w:val="000000"/>
                <w:sz w:val="28"/>
                <w:szCs w:val="28"/>
                <w:lang w:val="sk-SK"/>
              </w:rPr>
              <w:t>Vyučovací jazyk</w:t>
            </w:r>
          </w:p>
        </w:tc>
        <w:tc>
          <w:tcPr>
            <w:tcW w:w="4606" w:type="dxa"/>
          </w:tcPr>
          <w:p w:rsidR="005E1ACE" w:rsidRDefault="005E1ACE" w:rsidP="009B7B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365F92"/>
                <w:sz w:val="28"/>
                <w:szCs w:val="28"/>
                <w:lang w:val="sk-SK"/>
              </w:rPr>
            </w:pPr>
            <w:r w:rsidRPr="00B977D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sk-SK"/>
              </w:rPr>
              <w:t>maďarský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sk-SK"/>
              </w:rPr>
              <w:t xml:space="preserve">  </w:t>
            </w:r>
          </w:p>
        </w:tc>
      </w:tr>
    </w:tbl>
    <w:p w:rsidR="005E1ACE" w:rsidRDefault="005E1ACE" w:rsidP="005E1A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365F92"/>
          <w:sz w:val="28"/>
          <w:szCs w:val="28"/>
          <w:lang w:val="sk-SK"/>
        </w:rPr>
      </w:pPr>
      <w:bookmarkStart w:id="0" w:name="_GoBack"/>
      <w:bookmarkEnd w:id="0"/>
    </w:p>
    <w:p w:rsidR="00255759" w:rsidRPr="005E1ACE" w:rsidRDefault="00255759" w:rsidP="00255759">
      <w:pPr>
        <w:pStyle w:val="Default"/>
        <w:rPr>
          <w:sz w:val="28"/>
          <w:szCs w:val="28"/>
        </w:rPr>
      </w:pPr>
      <w:r w:rsidRPr="005E1ACE">
        <w:rPr>
          <w:b/>
          <w:bCs/>
          <w:sz w:val="28"/>
          <w:szCs w:val="28"/>
        </w:rPr>
        <w:t xml:space="preserve">1. Charakteristika predmetu </w:t>
      </w:r>
    </w:p>
    <w:p w:rsidR="00255759" w:rsidRDefault="00255759" w:rsidP="00255759">
      <w:pPr>
        <w:pStyle w:val="Default"/>
        <w:rPr>
          <w:sz w:val="23"/>
          <w:szCs w:val="23"/>
        </w:rPr>
      </w:pPr>
    </w:p>
    <w:p w:rsidR="00D240B8" w:rsidRPr="005E1ACE" w:rsidRDefault="00255759" w:rsidP="006F3985">
      <w:pPr>
        <w:pStyle w:val="Default"/>
        <w:jc w:val="both"/>
      </w:pPr>
      <w:r w:rsidRPr="005E1ACE">
        <w:t>Technická výchova je pre žiakov najdôležitejším rehabilitačným predmetom, ktorý od najni</w:t>
      </w:r>
      <w:r w:rsidR="00D240B8" w:rsidRPr="005E1ACE">
        <w:t>ž</w:t>
      </w:r>
      <w:r w:rsidRPr="005E1ACE">
        <w:t xml:space="preserve">šieho ročníka systematicky ovplyvňuje rozvoj ich motoriky vytváraním pracovných zručností a spolupôsobí na zvýšenie ich rozumovej úrovne. </w:t>
      </w:r>
      <w:r w:rsidR="00D240B8" w:rsidRPr="005E1ACE">
        <w:t>Ž</w:t>
      </w:r>
      <w:r w:rsidRPr="005E1ACE">
        <w:t xml:space="preserve">iaci v tomto predmete získavajú vedomosti z rôznych pracovných činností, vrátane elementárnych technických a výrobných poznatkov. Technická výchova vytvára u </w:t>
      </w:r>
      <w:r w:rsidR="00D240B8" w:rsidRPr="005E1ACE">
        <w:t>ž</w:t>
      </w:r>
      <w:r w:rsidRPr="005E1ACE">
        <w:t xml:space="preserve">iakov kladný vzťah k práci, plní základnú prípravu pre budúce povolanie, ale aj pre potrebu praktického </w:t>
      </w:r>
      <w:r w:rsidR="00D240B8" w:rsidRPr="005E1ACE">
        <w:t>ž</w:t>
      </w:r>
      <w:r w:rsidRPr="005E1ACE">
        <w:t xml:space="preserve">ivota v rodine a spoločnosti. V spolupráci s ostatnými predmetmi pôsobí na harmonický rozvoj </w:t>
      </w:r>
      <w:r w:rsidR="00D240B8" w:rsidRPr="005E1ACE">
        <w:t>ž</w:t>
      </w:r>
      <w:r w:rsidRPr="005E1ACE">
        <w:t xml:space="preserve">iakov. V technickej výchove získavajú </w:t>
      </w:r>
      <w:r w:rsidR="00D240B8" w:rsidRPr="005E1ACE">
        <w:t>ž</w:t>
      </w:r>
      <w:r w:rsidRPr="005E1ACE">
        <w:t xml:space="preserve">iaci základné vedomosti o materiáloch, nástrojoch a o pracovných postupoch. Učia sa rozoznávať druhy materiálov, ich vlastnosti, poznávať konštrukciu a funkciu nástrojov, učia sa hovoriť o tom, čo robia a s čím pracujú. Technická výchova vzbudzuje u </w:t>
      </w:r>
      <w:r w:rsidR="00D240B8" w:rsidRPr="005E1ACE">
        <w:t>ž</w:t>
      </w:r>
      <w:r w:rsidRPr="005E1ACE">
        <w:t>iakov záujem o prácu, uspokojuje ich tú</w:t>
      </w:r>
      <w:r w:rsidR="00D240B8" w:rsidRPr="005E1ACE">
        <w:t>ž</w:t>
      </w:r>
      <w:r w:rsidRPr="005E1ACE">
        <w:t>bu po činnosti, zameranie práce na u</w:t>
      </w:r>
      <w:r w:rsidR="00D240B8" w:rsidRPr="005E1ACE">
        <w:t>ž</w:t>
      </w:r>
      <w:r w:rsidRPr="005E1ACE">
        <w:t xml:space="preserve">itočný výsledok vzbudzuje ich iniciatívu a pozitívny vzťah k práci, pestuje zmysel pre poriadok, cit pre krásu a vhodnosť materiálu, nástrojov a spôsobov práce. </w:t>
      </w:r>
    </w:p>
    <w:p w:rsidR="00D240B8" w:rsidRDefault="00D240B8" w:rsidP="006F3985">
      <w:pPr>
        <w:pStyle w:val="Default"/>
        <w:jc w:val="both"/>
        <w:rPr>
          <w:sz w:val="23"/>
          <w:szCs w:val="23"/>
        </w:rPr>
      </w:pPr>
    </w:p>
    <w:p w:rsidR="00255759" w:rsidRPr="005E1ACE" w:rsidRDefault="00255759" w:rsidP="006F3985">
      <w:pPr>
        <w:pStyle w:val="Default"/>
        <w:jc w:val="both"/>
        <w:rPr>
          <w:sz w:val="28"/>
          <w:szCs w:val="28"/>
        </w:rPr>
      </w:pPr>
      <w:r w:rsidRPr="005E1ACE">
        <w:rPr>
          <w:b/>
          <w:bCs/>
          <w:sz w:val="28"/>
          <w:szCs w:val="28"/>
        </w:rPr>
        <w:t xml:space="preserve">2.Ciele vyučovacieho predmetu </w:t>
      </w:r>
    </w:p>
    <w:p w:rsidR="00D240B8" w:rsidRDefault="00D240B8" w:rsidP="006F3985">
      <w:pPr>
        <w:pStyle w:val="Default"/>
        <w:jc w:val="both"/>
        <w:rPr>
          <w:sz w:val="23"/>
          <w:szCs w:val="23"/>
        </w:rPr>
      </w:pPr>
    </w:p>
    <w:p w:rsidR="00255759" w:rsidRPr="005E1ACE" w:rsidRDefault="00255759" w:rsidP="006F3985">
      <w:pPr>
        <w:pStyle w:val="Default"/>
        <w:jc w:val="both"/>
      </w:pPr>
      <w:r w:rsidRPr="005E1ACE">
        <w:t>Cieľom predmetu technika je aj osvojovanie si návykov pracovať bezpečne a schopnosť analyzovať mo</w:t>
      </w:r>
      <w:r w:rsidR="00D240B8" w:rsidRPr="005E1ACE">
        <w:t>ž</w:t>
      </w:r>
      <w:r w:rsidRPr="005E1ACE">
        <w:t xml:space="preserve">né riziká pri práci s rôznymi materiálmi a nástrojmi. Okrem iného sa majú </w:t>
      </w:r>
      <w:r w:rsidR="00D240B8" w:rsidRPr="005E1ACE">
        <w:t>ž</w:t>
      </w:r>
      <w:r w:rsidRPr="005E1ACE">
        <w:t xml:space="preserve">iaci naučiť i základom hospodárskych a komerčných zručností, ako sú napr. plánovanie času, spotreby a nákladov, rozpočtovanie a elementárne účtovníctvo. </w:t>
      </w:r>
    </w:p>
    <w:p w:rsidR="00D240B8" w:rsidRPr="005E1ACE" w:rsidRDefault="00255759" w:rsidP="006F3985">
      <w:pPr>
        <w:pStyle w:val="Default"/>
        <w:jc w:val="both"/>
      </w:pPr>
      <w:r w:rsidRPr="005E1ACE">
        <w:t xml:space="preserve">Mali by teda získať vedomosti a zručnosti nato aby dokázali zhotoviť jednoduché výkresy a aby ich vedeli zároveň aj čítať. </w:t>
      </w:r>
      <w:r w:rsidR="00D240B8" w:rsidRPr="005E1ACE">
        <w:t>Ž</w:t>
      </w:r>
      <w:r w:rsidRPr="005E1ACE">
        <w:t xml:space="preserve">iak by mal byť získať schopnosť sám vedieť popísať jednotlivé etapy vzniku nejakého výrobku, pri ktorom by mal byť schopný určiť aj jeho cenu podľa toho z čoho všetkého vzniká cena. </w:t>
      </w:r>
    </w:p>
    <w:p w:rsidR="00255759" w:rsidRPr="005E1ACE" w:rsidRDefault="00255759" w:rsidP="006F3985">
      <w:pPr>
        <w:pStyle w:val="Default"/>
        <w:jc w:val="both"/>
      </w:pPr>
      <w:r w:rsidRPr="005E1ACE">
        <w:t xml:space="preserve">Cieľom je pripraviť </w:t>
      </w:r>
      <w:r w:rsidR="00D240B8" w:rsidRPr="005E1ACE">
        <w:t>ž</w:t>
      </w:r>
      <w:r w:rsidRPr="005E1ACE">
        <w:t xml:space="preserve">iakov na </w:t>
      </w:r>
      <w:r w:rsidR="00D240B8" w:rsidRPr="005E1ACE">
        <w:t>ž</w:t>
      </w:r>
      <w:r w:rsidRPr="005E1ACE">
        <w:t xml:space="preserve">ivot v praxi a na to, aby sa v budúcnosti dokázali uplatniť na trhu práce. </w:t>
      </w:r>
    </w:p>
    <w:p w:rsidR="00D240B8" w:rsidRDefault="00D240B8" w:rsidP="006F3985">
      <w:pPr>
        <w:pStyle w:val="Default"/>
        <w:jc w:val="both"/>
        <w:rPr>
          <w:b/>
          <w:bCs/>
          <w:sz w:val="23"/>
          <w:szCs w:val="23"/>
        </w:rPr>
      </w:pPr>
    </w:p>
    <w:p w:rsidR="00255759" w:rsidRDefault="00255759" w:rsidP="006F3985">
      <w:pPr>
        <w:pStyle w:val="Default"/>
        <w:jc w:val="both"/>
        <w:rPr>
          <w:b/>
          <w:bCs/>
          <w:sz w:val="28"/>
          <w:szCs w:val="28"/>
        </w:rPr>
      </w:pPr>
      <w:r w:rsidRPr="005E1ACE">
        <w:rPr>
          <w:b/>
          <w:bCs/>
          <w:sz w:val="28"/>
          <w:szCs w:val="28"/>
        </w:rPr>
        <w:t xml:space="preserve">3. Základné predmetové kompetencie </w:t>
      </w:r>
    </w:p>
    <w:p w:rsidR="005E1ACE" w:rsidRPr="005E1ACE" w:rsidRDefault="005E1ACE" w:rsidP="006F3985">
      <w:pPr>
        <w:pStyle w:val="Default"/>
        <w:jc w:val="both"/>
        <w:rPr>
          <w:sz w:val="28"/>
          <w:szCs w:val="28"/>
        </w:rPr>
      </w:pPr>
    </w:p>
    <w:p w:rsidR="00255759" w:rsidRPr="005E1ACE" w:rsidRDefault="00255759" w:rsidP="006F3985">
      <w:pPr>
        <w:pStyle w:val="Default"/>
        <w:jc w:val="both"/>
      </w:pPr>
      <w:r w:rsidRPr="005E1ACE">
        <w:t xml:space="preserve">Vzdelávanie v tejto oblasti smeruje k vytváraniu a rozvíjaniu kľúčových kompetencií </w:t>
      </w:r>
    </w:p>
    <w:p w:rsidR="00660138" w:rsidRPr="005E1ACE" w:rsidRDefault="00D240B8" w:rsidP="006F3985">
      <w:pPr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5E1ACE">
        <w:rPr>
          <w:rFonts w:ascii="Times New Roman" w:hAnsi="Times New Roman" w:cs="Times New Roman"/>
          <w:sz w:val="24"/>
          <w:szCs w:val="24"/>
          <w:lang w:val="sk-SK"/>
        </w:rPr>
        <w:t>ž</w:t>
      </w:r>
      <w:r w:rsidR="00255759" w:rsidRPr="005E1ACE">
        <w:rPr>
          <w:rFonts w:ascii="Times New Roman" w:hAnsi="Times New Roman" w:cs="Times New Roman"/>
          <w:sz w:val="24"/>
          <w:szCs w:val="24"/>
          <w:lang w:val="sk-SK"/>
        </w:rPr>
        <w:t xml:space="preserve">iakov tým, </w:t>
      </w:r>
      <w:r w:rsidRPr="005E1ACE">
        <w:rPr>
          <w:rFonts w:ascii="Times New Roman" w:hAnsi="Times New Roman" w:cs="Times New Roman"/>
          <w:sz w:val="24"/>
          <w:szCs w:val="24"/>
          <w:lang w:val="sk-SK"/>
        </w:rPr>
        <w:t>ž</w:t>
      </w:r>
      <w:r w:rsidR="00255759" w:rsidRPr="005E1ACE">
        <w:rPr>
          <w:rFonts w:ascii="Times New Roman" w:hAnsi="Times New Roman" w:cs="Times New Roman"/>
          <w:sz w:val="24"/>
          <w:szCs w:val="24"/>
          <w:lang w:val="sk-SK"/>
        </w:rPr>
        <w:t xml:space="preserve">e vede </w:t>
      </w:r>
      <w:r w:rsidRPr="005E1ACE">
        <w:rPr>
          <w:rFonts w:ascii="Times New Roman" w:hAnsi="Times New Roman" w:cs="Times New Roman"/>
          <w:sz w:val="24"/>
          <w:szCs w:val="24"/>
          <w:lang w:val="sk-SK"/>
        </w:rPr>
        <w:t>ž</w:t>
      </w:r>
      <w:r w:rsidR="00255759" w:rsidRPr="005E1ACE">
        <w:rPr>
          <w:rFonts w:ascii="Times New Roman" w:hAnsi="Times New Roman" w:cs="Times New Roman"/>
          <w:sz w:val="24"/>
          <w:szCs w:val="24"/>
          <w:lang w:val="sk-SK"/>
        </w:rPr>
        <w:t xml:space="preserve">iakov k: </w:t>
      </w:r>
    </w:p>
    <w:p w:rsidR="00255759" w:rsidRPr="005E1ACE" w:rsidRDefault="00255759" w:rsidP="006F3985">
      <w:pPr>
        <w:pStyle w:val="Default"/>
        <w:jc w:val="both"/>
      </w:pPr>
      <w:r w:rsidRPr="005E1ACE">
        <w:t xml:space="preserve">pozitívnemu vzťahu k práci a k zodpovednosti za kvalitu svojich i spoločných </w:t>
      </w:r>
    </w:p>
    <w:p w:rsidR="00255759" w:rsidRPr="005E1ACE" w:rsidRDefault="00255759" w:rsidP="006F3985">
      <w:pPr>
        <w:pStyle w:val="Default"/>
        <w:jc w:val="both"/>
      </w:pPr>
      <w:r w:rsidRPr="005E1ACE">
        <w:t xml:space="preserve">výsledkov práce </w:t>
      </w:r>
    </w:p>
    <w:p w:rsidR="00255759" w:rsidRPr="005E1ACE" w:rsidRDefault="00255759" w:rsidP="006F3985">
      <w:pPr>
        <w:pStyle w:val="Default"/>
        <w:jc w:val="both"/>
      </w:pPr>
      <w:r w:rsidRPr="005E1ACE">
        <w:t>• osvojení základných pracovných zručností a</w:t>
      </w:r>
      <w:r w:rsidR="00D240B8" w:rsidRPr="005E1ACE">
        <w:t> </w:t>
      </w:r>
      <w:r w:rsidRPr="005E1ACE">
        <w:t>návykov</w:t>
      </w:r>
      <w:r w:rsidR="00D240B8" w:rsidRPr="005E1ACE">
        <w:t>.</w:t>
      </w:r>
      <w:r w:rsidRPr="005E1ACE">
        <w:t xml:space="preserve"> </w:t>
      </w:r>
    </w:p>
    <w:p w:rsidR="00255759" w:rsidRPr="005E1ACE" w:rsidRDefault="00255759" w:rsidP="006F3985">
      <w:pPr>
        <w:pStyle w:val="Default"/>
        <w:jc w:val="both"/>
      </w:pPr>
      <w:r w:rsidRPr="005E1ACE">
        <w:lastRenderedPageBreak/>
        <w:t xml:space="preserve">• vytrvalosti a sústavnosti pri plnení zadaných úloh, k uplatňovaniu tvorivosti a </w:t>
      </w:r>
    </w:p>
    <w:p w:rsidR="00255759" w:rsidRPr="005E1ACE" w:rsidRDefault="00255759" w:rsidP="006F3985">
      <w:pPr>
        <w:pStyle w:val="Default"/>
        <w:jc w:val="both"/>
      </w:pPr>
      <w:r w:rsidRPr="005E1ACE">
        <w:t>vlastných nápadov pri pracovnej činnosti</w:t>
      </w:r>
      <w:r w:rsidR="00D240B8" w:rsidRPr="005E1ACE">
        <w:t>,</w:t>
      </w:r>
      <w:r w:rsidRPr="005E1ACE">
        <w:t xml:space="preserve"> </w:t>
      </w:r>
    </w:p>
    <w:p w:rsidR="00255759" w:rsidRPr="005E1ACE" w:rsidRDefault="00255759" w:rsidP="006F3985">
      <w:pPr>
        <w:pStyle w:val="Default"/>
        <w:jc w:val="both"/>
      </w:pPr>
      <w:r w:rsidRPr="005E1ACE">
        <w:t xml:space="preserve">• autentickému a objektívnemu poznávaniu okolitého sveta, k potrebnej sebadôvere, k </w:t>
      </w:r>
    </w:p>
    <w:p w:rsidR="00255759" w:rsidRPr="005E1ACE" w:rsidRDefault="00255759" w:rsidP="006F3985">
      <w:pPr>
        <w:pStyle w:val="Default"/>
        <w:jc w:val="both"/>
      </w:pPr>
      <w:r w:rsidRPr="005E1ACE">
        <w:t xml:space="preserve">novému postoji a hodnotám vo vzťahu k práci človeka, technike a </w:t>
      </w:r>
      <w:r w:rsidR="00D240B8" w:rsidRPr="005E1ACE">
        <w:t>ž</w:t>
      </w:r>
      <w:r w:rsidRPr="005E1ACE">
        <w:t xml:space="preserve">ivotnému </w:t>
      </w:r>
    </w:p>
    <w:p w:rsidR="00255759" w:rsidRPr="005E1ACE" w:rsidRDefault="00255759" w:rsidP="006F3985">
      <w:pPr>
        <w:pStyle w:val="Default"/>
        <w:jc w:val="both"/>
      </w:pPr>
      <w:r w:rsidRPr="005E1ACE">
        <w:t xml:space="preserve">prostrediu </w:t>
      </w:r>
    </w:p>
    <w:p w:rsidR="00255759" w:rsidRPr="005E1ACE" w:rsidRDefault="00255759" w:rsidP="006F3985">
      <w:pPr>
        <w:pStyle w:val="Default"/>
        <w:jc w:val="both"/>
      </w:pPr>
      <w:r w:rsidRPr="005E1ACE">
        <w:t>• chápaniu práce a pracovnej činnosti ako príle</w:t>
      </w:r>
      <w:r w:rsidR="00D240B8" w:rsidRPr="005E1ACE">
        <w:t>ži</w:t>
      </w:r>
      <w:r w:rsidRPr="005E1ACE">
        <w:t xml:space="preserve">tosti k sebarealizácii, sebavzdelávania </w:t>
      </w:r>
    </w:p>
    <w:p w:rsidR="00255759" w:rsidRPr="005E1ACE" w:rsidRDefault="00255759" w:rsidP="006F3985">
      <w:pPr>
        <w:pStyle w:val="Default"/>
        <w:jc w:val="both"/>
      </w:pPr>
      <w:r w:rsidRPr="005E1ACE">
        <w:t xml:space="preserve">a k rozvíjaniu podnikateľského myslenia. </w:t>
      </w:r>
    </w:p>
    <w:p w:rsidR="00255759" w:rsidRPr="005E1ACE" w:rsidRDefault="00255759" w:rsidP="006F3985">
      <w:pPr>
        <w:pStyle w:val="Default"/>
        <w:jc w:val="both"/>
      </w:pPr>
      <w:r w:rsidRPr="005E1ACE">
        <w:t xml:space="preserve">• orientácii v rôznych oboroch ľudskej činnosti, formách fyzickej a duševnej práce a </w:t>
      </w:r>
    </w:p>
    <w:p w:rsidR="00255759" w:rsidRPr="005E1ACE" w:rsidRDefault="00255759" w:rsidP="006F3985">
      <w:pPr>
        <w:pStyle w:val="Default"/>
        <w:jc w:val="both"/>
      </w:pPr>
      <w:r w:rsidRPr="005E1ACE">
        <w:t>osvojeniu potrebných poznatkov a zručností významných pre mo</w:t>
      </w:r>
      <w:r w:rsidR="00D240B8" w:rsidRPr="005E1ACE">
        <w:t>ž</w:t>
      </w:r>
      <w:r w:rsidRPr="005E1ACE">
        <w:t xml:space="preserve">nosť uplatnenie, </w:t>
      </w:r>
    </w:p>
    <w:p w:rsidR="00255759" w:rsidRPr="005E1ACE" w:rsidRDefault="00255759" w:rsidP="006F3985">
      <w:pPr>
        <w:pStyle w:val="Default"/>
        <w:jc w:val="both"/>
      </w:pPr>
      <w:r w:rsidRPr="005E1ACE">
        <w:t>pre voľbu vlastného profesijného zamerania a pre ďalšiu</w:t>
      </w:r>
      <w:r w:rsidR="00D240B8" w:rsidRPr="005E1ACE">
        <w:t xml:space="preserve"> ž</w:t>
      </w:r>
      <w:r w:rsidRPr="005E1ACE">
        <w:t xml:space="preserve">ivotnú a profesijnú </w:t>
      </w:r>
    </w:p>
    <w:p w:rsidR="00255759" w:rsidRPr="005E1ACE" w:rsidRDefault="00255759" w:rsidP="006F3985">
      <w:pPr>
        <w:pStyle w:val="Default"/>
        <w:jc w:val="both"/>
      </w:pPr>
      <w:r w:rsidRPr="005E1ACE">
        <w:t xml:space="preserve">orientáciu. </w:t>
      </w:r>
    </w:p>
    <w:p w:rsidR="00255759" w:rsidRPr="005E1ACE" w:rsidRDefault="00255759" w:rsidP="006F3985">
      <w:pPr>
        <w:pStyle w:val="Default"/>
        <w:jc w:val="both"/>
      </w:pPr>
      <w:r w:rsidRPr="005E1ACE">
        <w:rPr>
          <w:b/>
          <w:bCs/>
        </w:rPr>
        <w:t xml:space="preserve">Všeobecné (univerzálne) kompetencie </w:t>
      </w:r>
    </w:p>
    <w:p w:rsidR="00255759" w:rsidRPr="005E1ACE" w:rsidRDefault="00255759" w:rsidP="006F3985">
      <w:pPr>
        <w:pStyle w:val="Default"/>
        <w:numPr>
          <w:ilvl w:val="0"/>
          <w:numId w:val="2"/>
        </w:numPr>
        <w:jc w:val="both"/>
      </w:pPr>
      <w:r w:rsidRPr="005E1ACE">
        <w:t>schopnosť riešiť problém</w:t>
      </w:r>
      <w:r w:rsidRPr="005E1ACE">
        <w:rPr>
          <w:b/>
          <w:bCs/>
        </w:rPr>
        <w:t xml:space="preserve">, </w:t>
      </w:r>
      <w:r w:rsidRPr="005E1ACE">
        <w:t xml:space="preserve">schopnosť uplatňovať tvorivé nápady vo svojej práci, </w:t>
      </w:r>
    </w:p>
    <w:p w:rsidR="00255759" w:rsidRPr="005E1ACE" w:rsidRDefault="00255759" w:rsidP="006F3985">
      <w:pPr>
        <w:pStyle w:val="Default"/>
        <w:numPr>
          <w:ilvl w:val="0"/>
          <w:numId w:val="2"/>
        </w:numPr>
        <w:jc w:val="both"/>
      </w:pPr>
      <w:r w:rsidRPr="005E1ACE">
        <w:t xml:space="preserve">schopnosť preberať zodpovednosť, schopnosť byt samostatným, schopnosť hodnotiť a vyjadrovať vlastný názor, </w:t>
      </w:r>
    </w:p>
    <w:p w:rsidR="00255759" w:rsidRPr="005E1ACE" w:rsidRDefault="00255759" w:rsidP="006F3985">
      <w:pPr>
        <w:pStyle w:val="Default"/>
        <w:numPr>
          <w:ilvl w:val="0"/>
          <w:numId w:val="2"/>
        </w:numPr>
        <w:jc w:val="both"/>
      </w:pPr>
      <w:r w:rsidRPr="005E1ACE">
        <w:t xml:space="preserve">schopnosť sebapoznania a seba hodnotenia v smere vlastnej profesijnej orientácie, </w:t>
      </w:r>
    </w:p>
    <w:p w:rsidR="00255759" w:rsidRPr="005E1ACE" w:rsidRDefault="00255759" w:rsidP="006F3985">
      <w:pPr>
        <w:pStyle w:val="Default"/>
        <w:numPr>
          <w:ilvl w:val="0"/>
          <w:numId w:val="2"/>
        </w:numPr>
        <w:jc w:val="both"/>
      </w:pPr>
      <w:r w:rsidRPr="005E1ACE">
        <w:t xml:space="preserve">schopnosť flexibilne reagovať na zmeny na trhu práce v snahe čo najlepšie sa uplatniť. </w:t>
      </w:r>
    </w:p>
    <w:p w:rsidR="00255759" w:rsidRPr="005E1ACE" w:rsidRDefault="00255759" w:rsidP="006F3985">
      <w:pPr>
        <w:pStyle w:val="Default"/>
        <w:jc w:val="both"/>
      </w:pPr>
    </w:p>
    <w:p w:rsidR="00255759" w:rsidRPr="005E1ACE" w:rsidRDefault="00255759" w:rsidP="006F3985">
      <w:pPr>
        <w:pStyle w:val="Default"/>
        <w:jc w:val="both"/>
      </w:pPr>
      <w:r w:rsidRPr="005E1ACE">
        <w:rPr>
          <w:b/>
          <w:bCs/>
        </w:rPr>
        <w:t xml:space="preserve">Pracovné kompetencie </w:t>
      </w:r>
      <w:r w:rsidR="00D240B8" w:rsidRPr="005E1ACE">
        <w:rPr>
          <w:b/>
          <w:bCs/>
        </w:rPr>
        <w:t>ž</w:t>
      </w:r>
      <w:r w:rsidRPr="005E1ACE">
        <w:rPr>
          <w:b/>
          <w:bCs/>
        </w:rPr>
        <w:t xml:space="preserve">iaka </w:t>
      </w:r>
    </w:p>
    <w:p w:rsidR="00255759" w:rsidRPr="005E1ACE" w:rsidRDefault="00255759" w:rsidP="006F3985">
      <w:pPr>
        <w:pStyle w:val="Default"/>
        <w:numPr>
          <w:ilvl w:val="0"/>
          <w:numId w:val="2"/>
        </w:numPr>
        <w:jc w:val="both"/>
      </w:pPr>
      <w:r w:rsidRPr="005E1ACE">
        <w:t>pou</w:t>
      </w:r>
      <w:r w:rsidR="00D240B8" w:rsidRPr="005E1ACE">
        <w:t>ž</w:t>
      </w:r>
      <w:r w:rsidRPr="005E1ACE">
        <w:t>íva bezpečné a účinné materiály, nástroje a vybavenie, dodr</w:t>
      </w:r>
      <w:r w:rsidR="00D240B8" w:rsidRPr="005E1ACE">
        <w:t>ž</w:t>
      </w:r>
      <w:r w:rsidRPr="005E1ACE">
        <w:t xml:space="preserve">uje stanovené pravidlá, plní povinnosti a záväzky, adaptuje sa na zmenené alebo nové pracovné podmienky, </w:t>
      </w:r>
    </w:p>
    <w:p w:rsidR="00255759" w:rsidRPr="005E1ACE" w:rsidRDefault="00255759" w:rsidP="006F3985">
      <w:pPr>
        <w:pStyle w:val="Default"/>
        <w:numPr>
          <w:ilvl w:val="0"/>
          <w:numId w:val="2"/>
        </w:numPr>
        <w:jc w:val="both"/>
      </w:pPr>
      <w:r w:rsidRPr="005E1ACE">
        <w:t xml:space="preserve">pristupuje k výsledkom pracovnej činnosti nielen z hľadiska kvality, funkčnosti, hospodárnosti a spoločenského významu, ale i z hľadiska ochrany svojho zdravia i zdravia druhých, ochrany </w:t>
      </w:r>
      <w:r w:rsidR="00D240B8" w:rsidRPr="005E1ACE">
        <w:t>ž</w:t>
      </w:r>
      <w:r w:rsidRPr="005E1ACE">
        <w:t xml:space="preserve">ivotného prostredia i ochrany kultúrnych a spoločenských hodnôt, </w:t>
      </w:r>
    </w:p>
    <w:p w:rsidR="00255759" w:rsidRPr="00255759" w:rsidRDefault="00255759" w:rsidP="006F3985">
      <w:pPr>
        <w:pStyle w:val="Default"/>
        <w:jc w:val="both"/>
        <w:rPr>
          <w:sz w:val="23"/>
          <w:szCs w:val="23"/>
        </w:rPr>
      </w:pPr>
    </w:p>
    <w:p w:rsidR="00255759" w:rsidRPr="005E1ACE" w:rsidRDefault="00D240B8" w:rsidP="006F3985">
      <w:pPr>
        <w:pStyle w:val="Default"/>
        <w:jc w:val="both"/>
        <w:rPr>
          <w:sz w:val="28"/>
          <w:szCs w:val="28"/>
        </w:rPr>
      </w:pPr>
      <w:r w:rsidRPr="005E1ACE">
        <w:rPr>
          <w:b/>
          <w:bCs/>
          <w:sz w:val="28"/>
          <w:szCs w:val="28"/>
        </w:rPr>
        <w:t>4. Metó</w:t>
      </w:r>
      <w:r w:rsidR="00255759" w:rsidRPr="005E1ACE">
        <w:rPr>
          <w:b/>
          <w:bCs/>
          <w:sz w:val="28"/>
          <w:szCs w:val="28"/>
        </w:rPr>
        <w:t xml:space="preserve">dy a formy práce </w:t>
      </w:r>
    </w:p>
    <w:p w:rsidR="00D240B8" w:rsidRDefault="00D240B8" w:rsidP="006F3985">
      <w:pPr>
        <w:pStyle w:val="Default"/>
        <w:jc w:val="both"/>
        <w:rPr>
          <w:sz w:val="23"/>
          <w:szCs w:val="23"/>
        </w:rPr>
      </w:pPr>
    </w:p>
    <w:p w:rsidR="00255759" w:rsidRPr="005E1ACE" w:rsidRDefault="00255759" w:rsidP="006F3985">
      <w:pPr>
        <w:pStyle w:val="Default"/>
        <w:jc w:val="both"/>
      </w:pPr>
      <w:r w:rsidRPr="005E1ACE">
        <w:t xml:space="preserve">Rozprávanie </w:t>
      </w:r>
    </w:p>
    <w:p w:rsidR="00255759" w:rsidRPr="005E1ACE" w:rsidRDefault="00255759" w:rsidP="006F3985">
      <w:pPr>
        <w:pStyle w:val="Default"/>
        <w:jc w:val="both"/>
      </w:pPr>
      <w:r w:rsidRPr="005E1ACE">
        <w:t xml:space="preserve">Riadený rozhovor </w:t>
      </w:r>
    </w:p>
    <w:p w:rsidR="00255759" w:rsidRPr="005E1ACE" w:rsidRDefault="00255759" w:rsidP="006F3985">
      <w:pPr>
        <w:pStyle w:val="Default"/>
        <w:jc w:val="both"/>
      </w:pPr>
      <w:r w:rsidRPr="005E1ACE">
        <w:t xml:space="preserve">Tímová práca </w:t>
      </w:r>
    </w:p>
    <w:p w:rsidR="00255759" w:rsidRPr="005E1ACE" w:rsidRDefault="00255759" w:rsidP="006F3985">
      <w:pPr>
        <w:pStyle w:val="Default"/>
        <w:jc w:val="both"/>
      </w:pPr>
      <w:r w:rsidRPr="005E1ACE">
        <w:t xml:space="preserve">Práca s počítačom </w:t>
      </w:r>
    </w:p>
    <w:p w:rsidR="00255759" w:rsidRPr="005E1ACE" w:rsidRDefault="00255759" w:rsidP="006F3985">
      <w:pPr>
        <w:pStyle w:val="Default"/>
        <w:jc w:val="both"/>
      </w:pPr>
      <w:r w:rsidRPr="005E1ACE">
        <w:t xml:space="preserve">Dialóg </w:t>
      </w:r>
    </w:p>
    <w:p w:rsidR="00255759" w:rsidRPr="005E1ACE" w:rsidRDefault="00255759" w:rsidP="006F3985">
      <w:pPr>
        <w:pStyle w:val="Default"/>
        <w:jc w:val="both"/>
      </w:pPr>
      <w:r w:rsidRPr="005E1ACE">
        <w:t xml:space="preserve">Samostatná práca </w:t>
      </w:r>
    </w:p>
    <w:p w:rsidR="00255759" w:rsidRPr="005E1ACE" w:rsidRDefault="00255759" w:rsidP="006F3985">
      <w:pPr>
        <w:pStyle w:val="Default"/>
        <w:jc w:val="both"/>
      </w:pPr>
      <w:r w:rsidRPr="005E1ACE">
        <w:t xml:space="preserve">Demonštračná- demonštrácia modelov </w:t>
      </w:r>
    </w:p>
    <w:p w:rsidR="00255759" w:rsidRPr="005E1ACE" w:rsidRDefault="00255759" w:rsidP="006F3985">
      <w:pPr>
        <w:pStyle w:val="Default"/>
        <w:jc w:val="both"/>
      </w:pPr>
      <w:r w:rsidRPr="005E1ACE">
        <w:t xml:space="preserve">Pozorovanie </w:t>
      </w:r>
    </w:p>
    <w:p w:rsidR="00255759" w:rsidRPr="005E1ACE" w:rsidRDefault="00255759" w:rsidP="006F3985">
      <w:pPr>
        <w:pStyle w:val="Default"/>
        <w:jc w:val="both"/>
      </w:pPr>
      <w:r w:rsidRPr="005E1ACE">
        <w:t>Práca s učebnicou- čítanie s porozumením, spracovanie textových informácií, učenie sa z textu, orientácia v štruktúre textu, vyhľadávanie, triedenie, vyu</w:t>
      </w:r>
      <w:r w:rsidR="00D240B8" w:rsidRPr="005E1ACE">
        <w:t>ž</w:t>
      </w:r>
      <w:r w:rsidRPr="005E1ACE">
        <w:t xml:space="preserve">ívanie podstatných informácií, </w:t>
      </w:r>
    </w:p>
    <w:p w:rsidR="004A032E" w:rsidRPr="005E1ACE" w:rsidRDefault="004A032E" w:rsidP="006F3985">
      <w:pPr>
        <w:pStyle w:val="Default"/>
        <w:jc w:val="both"/>
      </w:pPr>
    </w:p>
    <w:p w:rsidR="00255759" w:rsidRPr="005E1ACE" w:rsidRDefault="00255759" w:rsidP="006F3985">
      <w:pPr>
        <w:pStyle w:val="Default"/>
        <w:jc w:val="both"/>
        <w:rPr>
          <w:sz w:val="28"/>
          <w:szCs w:val="28"/>
        </w:rPr>
      </w:pPr>
      <w:r w:rsidRPr="005E1ACE">
        <w:rPr>
          <w:b/>
          <w:bCs/>
          <w:sz w:val="28"/>
          <w:szCs w:val="28"/>
        </w:rPr>
        <w:t xml:space="preserve">5. Hodnotenie predmetu </w:t>
      </w:r>
    </w:p>
    <w:p w:rsidR="004A032E" w:rsidRDefault="004A032E" w:rsidP="006F3985">
      <w:pPr>
        <w:pStyle w:val="Default"/>
        <w:jc w:val="both"/>
        <w:rPr>
          <w:sz w:val="23"/>
          <w:szCs w:val="23"/>
        </w:rPr>
      </w:pPr>
    </w:p>
    <w:p w:rsidR="00255759" w:rsidRPr="005E1ACE" w:rsidRDefault="00255759" w:rsidP="006F3985">
      <w:pPr>
        <w:pStyle w:val="Default"/>
        <w:jc w:val="both"/>
      </w:pPr>
      <w:r w:rsidRPr="005E1ACE">
        <w:t xml:space="preserve">Hodnotí sa: </w:t>
      </w:r>
    </w:p>
    <w:p w:rsidR="00255759" w:rsidRPr="005E1ACE" w:rsidRDefault="00255759" w:rsidP="006F3985">
      <w:pPr>
        <w:pStyle w:val="Default"/>
        <w:jc w:val="both"/>
      </w:pPr>
      <w:r w:rsidRPr="005E1ACE">
        <w:t xml:space="preserve">- teoretická časť, </w:t>
      </w:r>
    </w:p>
    <w:p w:rsidR="00255759" w:rsidRPr="005E1ACE" w:rsidRDefault="00255759" w:rsidP="006F3985">
      <w:pPr>
        <w:pStyle w:val="Default"/>
        <w:jc w:val="both"/>
      </w:pPr>
      <w:r w:rsidRPr="005E1ACE">
        <w:t xml:space="preserve">- praktická časť, </w:t>
      </w:r>
    </w:p>
    <w:p w:rsidR="00255759" w:rsidRPr="005E1ACE" w:rsidRDefault="00255759" w:rsidP="006F3985">
      <w:pPr>
        <w:pStyle w:val="Default"/>
        <w:jc w:val="both"/>
      </w:pPr>
      <w:r w:rsidRPr="005E1ACE">
        <w:t xml:space="preserve">- projekt, </w:t>
      </w:r>
    </w:p>
    <w:p w:rsidR="00255759" w:rsidRPr="005E1ACE" w:rsidRDefault="00255759" w:rsidP="006F3985">
      <w:pPr>
        <w:pStyle w:val="Default"/>
        <w:jc w:val="both"/>
      </w:pPr>
      <w:r w:rsidRPr="005E1ACE">
        <w:t xml:space="preserve">- samostatná práca, </w:t>
      </w:r>
    </w:p>
    <w:p w:rsidR="00255759" w:rsidRPr="005E1ACE" w:rsidRDefault="00255759" w:rsidP="006F3985">
      <w:pPr>
        <w:pStyle w:val="Default"/>
        <w:jc w:val="both"/>
      </w:pPr>
      <w:r w:rsidRPr="005E1ACE">
        <w:t xml:space="preserve">- práca s knihou, </w:t>
      </w:r>
    </w:p>
    <w:p w:rsidR="00255759" w:rsidRPr="005E1ACE" w:rsidRDefault="00255759" w:rsidP="006F3985">
      <w:pPr>
        <w:pStyle w:val="Default"/>
        <w:jc w:val="both"/>
      </w:pPr>
      <w:r w:rsidRPr="005E1ACE">
        <w:t xml:space="preserve">- aktivita, </w:t>
      </w:r>
    </w:p>
    <w:p w:rsidR="00255759" w:rsidRPr="005E1ACE" w:rsidRDefault="00255759" w:rsidP="006F3985">
      <w:pPr>
        <w:pStyle w:val="Default"/>
        <w:jc w:val="both"/>
      </w:pPr>
      <w:r w:rsidRPr="005E1ACE">
        <w:lastRenderedPageBreak/>
        <w:t xml:space="preserve">- prístup k predmetu, </w:t>
      </w:r>
    </w:p>
    <w:p w:rsidR="00255759" w:rsidRPr="005E1ACE" w:rsidRDefault="00255759" w:rsidP="006F3985">
      <w:pPr>
        <w:pStyle w:val="Default"/>
        <w:jc w:val="both"/>
      </w:pPr>
    </w:p>
    <w:tbl>
      <w:tblPr>
        <w:tblW w:w="11613" w:type="dxa"/>
        <w:tblInd w:w="-108" w:type="dxa"/>
        <w:tblBorders>
          <w:top w:val="nil"/>
          <w:left w:val="nil"/>
          <w:bottom w:val="nil"/>
          <w:right w:val="nil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941"/>
        <w:gridCol w:w="3322"/>
        <w:gridCol w:w="350"/>
      </w:tblGrid>
      <w:tr w:rsidR="00255759" w:rsidRPr="005E1ACE" w:rsidTr="004A032E">
        <w:trPr>
          <w:trHeight w:val="107"/>
        </w:trPr>
        <w:tc>
          <w:tcPr>
            <w:tcW w:w="8188" w:type="dxa"/>
            <w:tcBorders>
              <w:top w:val="nil"/>
              <w:left w:val="nil"/>
              <w:bottom w:val="nil"/>
              <w:right w:val="nil"/>
            </w:tcBorders>
          </w:tcPr>
          <w:p w:rsidR="00255759" w:rsidRPr="005E1ACE" w:rsidRDefault="00255759" w:rsidP="006F3985">
            <w:pPr>
              <w:pStyle w:val="Default"/>
              <w:jc w:val="both"/>
            </w:pPr>
            <w:r w:rsidRPr="005E1ACE">
              <w:t xml:space="preserve">Cieľom hodnotenia je motivovať </w:t>
            </w:r>
            <w:r w:rsidR="004A032E" w:rsidRPr="005E1ACE">
              <w:t>ž</w:t>
            </w:r>
            <w:r w:rsidRPr="005E1ACE">
              <w:t xml:space="preserve">iaka k zlepšeniu jeho výkonov. </w:t>
            </w:r>
            <w:r w:rsidR="004A032E" w:rsidRPr="005E1ACE">
              <w:t>Ž</w:t>
            </w:r>
            <w:r w:rsidRPr="005E1ACE">
              <w:t>iak tak získava spätnú väzbu, do akej miery splnil podmienky očakávaného výkonového štandardu. Hodnotenie v predmete technika sa uskutočňuje priebe</w:t>
            </w:r>
            <w:r w:rsidR="004A032E" w:rsidRPr="005E1ACE">
              <w:t>žne. Výkony ž</w:t>
            </w:r>
            <w:r w:rsidRPr="005E1ACE">
              <w:t xml:space="preserve">iaka sa klasifikujú. Prospech </w:t>
            </w:r>
            <w:r w:rsidR="004A032E" w:rsidRPr="005E1ACE">
              <w:t>ž</w:t>
            </w:r>
            <w:r w:rsidRPr="005E1ACE">
              <w:t xml:space="preserve">iaka sa klasifikuje týmito stupňami: </w:t>
            </w:r>
          </w:p>
          <w:p w:rsidR="00255759" w:rsidRPr="005E1ACE" w:rsidRDefault="00255759" w:rsidP="006F3985">
            <w:pPr>
              <w:pStyle w:val="Default"/>
              <w:jc w:val="both"/>
            </w:pPr>
            <w:r w:rsidRPr="005E1ACE">
              <w:t xml:space="preserve">1 – výborný </w:t>
            </w:r>
          </w:p>
          <w:p w:rsidR="00255759" w:rsidRPr="005E1ACE" w:rsidRDefault="00255759" w:rsidP="006F3985">
            <w:pPr>
              <w:pStyle w:val="Default"/>
              <w:jc w:val="both"/>
            </w:pPr>
            <w:r w:rsidRPr="005E1ACE">
              <w:t xml:space="preserve">2 – chválitebný </w:t>
            </w:r>
          </w:p>
          <w:p w:rsidR="00255759" w:rsidRPr="005E1ACE" w:rsidRDefault="00255759" w:rsidP="006F3985">
            <w:pPr>
              <w:pStyle w:val="Default"/>
              <w:jc w:val="both"/>
            </w:pPr>
            <w:r w:rsidRPr="005E1ACE">
              <w:t xml:space="preserve">3 – dobrý </w:t>
            </w:r>
          </w:p>
          <w:p w:rsidR="00255759" w:rsidRPr="005E1ACE" w:rsidRDefault="00255759" w:rsidP="006F3985">
            <w:pPr>
              <w:pStyle w:val="Default"/>
              <w:jc w:val="both"/>
            </w:pPr>
            <w:r w:rsidRPr="005E1ACE">
              <w:t xml:space="preserve">4 – dostatočný </w:t>
            </w:r>
          </w:p>
          <w:p w:rsidR="00255759" w:rsidRPr="005E1ACE" w:rsidRDefault="00255759" w:rsidP="006F3985">
            <w:pPr>
              <w:jc w:val="both"/>
              <w:rPr>
                <w:sz w:val="24"/>
                <w:szCs w:val="24"/>
                <w:lang w:val="sk-SK"/>
              </w:rPr>
            </w:pPr>
            <w:r w:rsidRPr="005E1ACE">
              <w:rPr>
                <w:sz w:val="24"/>
                <w:szCs w:val="24"/>
                <w:lang w:val="sk-SK"/>
              </w:rPr>
              <w:t>5 – nedostatočný</w:t>
            </w:r>
          </w:p>
        </w:tc>
        <w:tc>
          <w:tcPr>
            <w:tcW w:w="3425" w:type="dxa"/>
            <w:tcBorders>
              <w:top w:val="nil"/>
              <w:left w:val="nil"/>
              <w:bottom w:val="nil"/>
              <w:right w:val="nil"/>
            </w:tcBorders>
          </w:tcPr>
          <w:p w:rsidR="00255759" w:rsidRPr="005E1ACE" w:rsidRDefault="00255759" w:rsidP="006F3985">
            <w:pPr>
              <w:pStyle w:val="Default"/>
              <w:ind w:left="2605"/>
              <w:jc w:val="both"/>
            </w:pPr>
            <w:r w:rsidRPr="005E1ACE">
              <w:t xml:space="preserve"> </w:t>
            </w:r>
          </w:p>
        </w:tc>
        <w:tc>
          <w:tcPr>
            <w:tcW w:w="360" w:type="dxa"/>
          </w:tcPr>
          <w:p w:rsidR="00255759" w:rsidRPr="005E1ACE" w:rsidRDefault="00255759" w:rsidP="006F3985">
            <w:pPr>
              <w:jc w:val="both"/>
              <w:rPr>
                <w:sz w:val="24"/>
                <w:szCs w:val="24"/>
                <w:lang w:val="sk-SK"/>
              </w:rPr>
            </w:pPr>
            <w:r w:rsidRPr="005E1ACE">
              <w:rPr>
                <w:sz w:val="24"/>
                <w:szCs w:val="24"/>
                <w:lang w:val="sk-SK"/>
              </w:rPr>
              <w:t xml:space="preserve"> </w:t>
            </w:r>
          </w:p>
        </w:tc>
      </w:tr>
    </w:tbl>
    <w:p w:rsidR="00255759" w:rsidRPr="00255759" w:rsidRDefault="00255759" w:rsidP="006F3985">
      <w:pPr>
        <w:jc w:val="both"/>
        <w:rPr>
          <w:rFonts w:ascii="Times New Roman" w:hAnsi="Times New Roman" w:cs="Times New Roman"/>
          <w:lang w:val="sk-SK"/>
        </w:rPr>
      </w:pPr>
    </w:p>
    <w:sectPr w:rsidR="00255759" w:rsidRPr="00255759" w:rsidSect="006601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501CE4"/>
    <w:multiLevelType w:val="hybridMultilevel"/>
    <w:tmpl w:val="4762FC98"/>
    <w:lvl w:ilvl="0" w:tplc="C408F382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F793F76"/>
    <w:multiLevelType w:val="hybridMultilevel"/>
    <w:tmpl w:val="9C22627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255759"/>
    <w:rsid w:val="000F389A"/>
    <w:rsid w:val="00255759"/>
    <w:rsid w:val="004A032E"/>
    <w:rsid w:val="005E1ACE"/>
    <w:rsid w:val="00660138"/>
    <w:rsid w:val="00671A54"/>
    <w:rsid w:val="006F3985"/>
    <w:rsid w:val="007F3F15"/>
    <w:rsid w:val="00A112C1"/>
    <w:rsid w:val="00D24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660138"/>
    <w:rPr>
      <w:lang w:val="hu-HU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25575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riekatabuky">
    <w:name w:val="Table Grid"/>
    <w:basedOn w:val="Normlnatabuka"/>
    <w:uiPriority w:val="59"/>
    <w:rsid w:val="005E1AC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733</Words>
  <Characters>4183</Characters>
  <Application>Microsoft Office Word</Application>
  <DocSecurity>0</DocSecurity>
  <Lines>34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anna118</dc:creator>
  <cp:keywords/>
  <dc:description/>
  <cp:lastModifiedBy>uzivatel</cp:lastModifiedBy>
  <cp:revision>5</cp:revision>
  <dcterms:created xsi:type="dcterms:W3CDTF">2012-09-09T17:55:00Z</dcterms:created>
  <dcterms:modified xsi:type="dcterms:W3CDTF">2014-01-28T22:29:00Z</dcterms:modified>
</cp:coreProperties>
</file>